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14" w:rsidRDefault="00773314" w:rsidP="00773314">
      <w:pPr>
        <w:jc w:val="center"/>
        <w:rPr>
          <w:rFonts w:asciiTheme="majorHAnsi" w:eastAsia="Times New Roman" w:hAnsiTheme="majorHAnsi"/>
          <w:b/>
          <w:color w:val="111111"/>
          <w:sz w:val="24"/>
          <w:szCs w:val="24"/>
          <w:lang w:eastAsia="ru-RU"/>
        </w:rPr>
      </w:pPr>
      <w:r w:rsidRPr="00466796">
        <w:rPr>
          <w:rFonts w:asciiTheme="majorHAnsi" w:eastAsia="Times New Roman" w:hAnsiTheme="majorHAnsi"/>
          <w:b/>
          <w:color w:val="111111"/>
          <w:sz w:val="24"/>
          <w:szCs w:val="24"/>
          <w:lang w:eastAsia="ru-RU"/>
        </w:rPr>
        <w:t xml:space="preserve">Условия участия в акции «Согрейся вместе с </w:t>
      </w:r>
      <w:proofErr w:type="spellStart"/>
      <w:r w:rsidRPr="00466796">
        <w:rPr>
          <w:rFonts w:asciiTheme="majorHAnsi" w:eastAsia="Times New Roman" w:hAnsiTheme="majorHAnsi"/>
          <w:b/>
          <w:color w:val="111111"/>
          <w:sz w:val="24"/>
          <w:szCs w:val="24"/>
          <w:lang w:eastAsia="ru-RU"/>
        </w:rPr>
        <w:t>Teplowin</w:t>
      </w:r>
      <w:proofErr w:type="spellEnd"/>
      <w:r w:rsidRPr="00466796">
        <w:rPr>
          <w:rFonts w:asciiTheme="majorHAnsi" w:eastAsia="Times New Roman" w:hAnsiTheme="majorHAnsi"/>
          <w:b/>
          <w:color w:val="111111"/>
          <w:sz w:val="24"/>
          <w:szCs w:val="24"/>
          <w:lang w:eastAsia="ru-RU"/>
        </w:rPr>
        <w:t>»</w:t>
      </w:r>
    </w:p>
    <w:p w:rsidR="0047120E" w:rsidRDefault="0047120E" w:rsidP="00773314">
      <w:pPr>
        <w:jc w:val="center"/>
        <w:rPr>
          <w:rFonts w:asciiTheme="majorHAnsi" w:eastAsia="Times New Roman" w:hAnsiTheme="majorHAnsi"/>
          <w:b/>
          <w:color w:val="111111"/>
          <w:sz w:val="24"/>
          <w:szCs w:val="24"/>
          <w:lang w:eastAsia="ru-RU"/>
        </w:rPr>
      </w:pPr>
    </w:p>
    <w:p w:rsidR="0047120E" w:rsidRDefault="0047120E" w:rsidP="0047120E">
      <w:pPr>
        <w:tabs>
          <w:tab w:val="left" w:pos="709"/>
        </w:tabs>
        <w:ind w:firstLine="709"/>
        <w:rPr>
          <w:rFonts w:asciiTheme="majorHAnsi" w:eastAsia="Times New Roman" w:hAnsiTheme="majorHAnsi"/>
          <w:color w:val="111111"/>
          <w:sz w:val="20"/>
          <w:szCs w:val="20"/>
          <w:u w:val="single"/>
          <w:lang w:eastAsia="ru-RU"/>
        </w:rPr>
      </w:pPr>
    </w:p>
    <w:p w:rsidR="0047120E" w:rsidRPr="001C20E5" w:rsidRDefault="0047120E" w:rsidP="00FB7760">
      <w:pPr>
        <w:tabs>
          <w:tab w:val="left" w:pos="709"/>
        </w:tabs>
        <w:ind w:firstLine="567"/>
        <w:rPr>
          <w:rFonts w:asciiTheme="minorHAnsi" w:eastAsia="Times New Roman" w:hAnsiTheme="minorHAnsi"/>
          <w:color w:val="111111"/>
          <w:sz w:val="24"/>
          <w:szCs w:val="24"/>
          <w:u w:val="single"/>
          <w:lang w:eastAsia="ru-RU"/>
        </w:rPr>
      </w:pPr>
      <w:r w:rsidRPr="001C20E5">
        <w:rPr>
          <w:rFonts w:asciiTheme="minorHAnsi" w:eastAsia="Times New Roman" w:hAnsiTheme="minorHAnsi"/>
          <w:color w:val="111111"/>
          <w:sz w:val="24"/>
          <w:szCs w:val="24"/>
          <w:u w:val="single"/>
          <w:lang w:eastAsia="ru-RU"/>
        </w:rPr>
        <w:t>Для получения приза необходимо:</w:t>
      </w:r>
    </w:p>
    <w:p w:rsidR="00773314" w:rsidRPr="00773314" w:rsidRDefault="00773314" w:rsidP="00773314">
      <w:pPr>
        <w:pStyle w:val="a4"/>
        <w:numPr>
          <w:ilvl w:val="0"/>
          <w:numId w:val="1"/>
        </w:numPr>
        <w:shd w:val="clear" w:color="auto" w:fill="FFFFFF"/>
        <w:spacing w:before="150" w:line="288" w:lineRule="atLeast"/>
        <w:ind w:left="851" w:hanging="284"/>
        <w:textAlignment w:val="top"/>
        <w:rPr>
          <w:rFonts w:asciiTheme="minorHAnsi" w:eastAsia="Times New Roman" w:hAnsiTheme="minorHAnsi"/>
          <w:color w:val="111111"/>
          <w:sz w:val="24"/>
          <w:szCs w:val="24"/>
          <w:lang w:eastAsia="ru-RU"/>
        </w:rPr>
      </w:pPr>
      <w:r w:rsidRPr="00773314"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 xml:space="preserve">Приобрести окна </w:t>
      </w:r>
      <w:proofErr w:type="spellStart"/>
      <w:r w:rsidRPr="00773314"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>Teplowin</w:t>
      </w:r>
      <w:proofErr w:type="spellEnd"/>
      <w:r w:rsidRPr="00773314"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 xml:space="preserve">. </w:t>
      </w:r>
    </w:p>
    <w:p w:rsidR="00773314" w:rsidRPr="005F4433" w:rsidRDefault="00773314" w:rsidP="00773314">
      <w:pPr>
        <w:pStyle w:val="a4"/>
        <w:numPr>
          <w:ilvl w:val="0"/>
          <w:numId w:val="1"/>
        </w:numPr>
        <w:shd w:val="clear" w:color="auto" w:fill="FFFFFF"/>
        <w:spacing w:before="150" w:line="288" w:lineRule="atLeast"/>
        <w:ind w:left="851" w:hanging="284"/>
        <w:textAlignment w:val="top"/>
        <w:rPr>
          <w:rFonts w:asciiTheme="minorHAnsi" w:eastAsia="Times New Roman" w:hAnsiTheme="minorHAnsi"/>
          <w:color w:val="111111"/>
          <w:sz w:val="24"/>
          <w:szCs w:val="24"/>
          <w:lang w:eastAsia="ru-RU"/>
        </w:rPr>
      </w:pPr>
      <w:r w:rsidRPr="005F4433"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 xml:space="preserve">Получить </w:t>
      </w:r>
      <w:r w:rsidR="00A14508" w:rsidRPr="005F4433"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 xml:space="preserve">паспорт качества, в котором указан </w:t>
      </w:r>
      <w:r w:rsidRPr="005F4433"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>уникальный код (</w:t>
      </w:r>
      <w:proofErr w:type="spellStart"/>
      <w:r w:rsidRPr="005F4433"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>Vin</w:t>
      </w:r>
      <w:proofErr w:type="spellEnd"/>
      <w:r w:rsidRPr="005F4433"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 xml:space="preserve"> ном</w:t>
      </w:r>
      <w:r w:rsidR="005F4433"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>ер) на каждое купленное изделие.</w:t>
      </w:r>
      <w:bookmarkStart w:id="0" w:name="_GoBack"/>
      <w:bookmarkEnd w:id="0"/>
    </w:p>
    <w:p w:rsidR="00A14508" w:rsidRDefault="00A14508" w:rsidP="00773314">
      <w:pPr>
        <w:pStyle w:val="a4"/>
        <w:ind w:left="851"/>
        <w:rPr>
          <w:rFonts w:asciiTheme="minorHAnsi" w:eastAsia="Times New Roman" w:hAnsiTheme="minorHAnsi"/>
          <w:color w:val="111111"/>
          <w:sz w:val="24"/>
          <w:szCs w:val="24"/>
          <w:lang w:eastAsia="ru-RU"/>
        </w:rPr>
      </w:pPr>
      <w:r>
        <w:rPr>
          <w:rFonts w:asciiTheme="minorHAnsi" w:eastAsia="Times New Roman" w:hAnsiTheme="minorHAnsi"/>
          <w:noProof/>
          <w:color w:val="11111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1300756</wp:posOffset>
                </wp:positionH>
                <wp:positionV relativeFrom="paragraph">
                  <wp:posOffset>316817</wp:posOffset>
                </wp:positionV>
                <wp:extent cx="664234" cy="232913"/>
                <wp:effectExtent l="0" t="57150" r="0" b="3429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234" cy="23291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02.4pt;margin-top:24.95pt;width:52.3pt;height:18.3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" strokecolor="red" strokeweight="1.5pt">
                <v:stroke endarrow="open"/>
              </v:shape>
            </w:pict>
          </mc:Fallback>
        </mc:AlternateContent>
      </w:r>
      <w:r>
        <w:rPr>
          <w:rFonts w:asciiTheme="minorHAnsi" w:eastAsia="Times New Roman" w:hAnsiTheme="minorHAnsi"/>
          <w:noProof/>
          <w:color w:val="11111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1964990</wp:posOffset>
                </wp:positionH>
                <wp:positionV relativeFrom="paragraph">
                  <wp:posOffset>196047</wp:posOffset>
                </wp:positionV>
                <wp:extent cx="603849" cy="207034"/>
                <wp:effectExtent l="0" t="0" r="25400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54.7pt;margin-top:15.45pt;width:47.55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" filled="f" strokecolor="red" strokeweight="2pt"/>
            </w:pict>
          </mc:Fallback>
        </mc:AlternateContent>
      </w:r>
      <w:r>
        <w:rPr>
          <w:rFonts w:asciiTheme="minorHAnsi" w:eastAsia="Times New Roman" w:hAnsiTheme="minorHAnsi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5940425" cy="3606687"/>
            <wp:effectExtent l="0" t="0" r="3175" b="0"/>
            <wp:docPr id="1" name="Рисунок 1" descr="Z:\Чернышева\макеты POSM\паспорт качества\паспорт_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Чернышева\макеты POSM\паспорт качества\паспорт_ск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08" w:rsidRPr="00773314" w:rsidRDefault="00A14508" w:rsidP="00773314">
      <w:pPr>
        <w:pStyle w:val="a4"/>
        <w:ind w:left="851"/>
        <w:rPr>
          <w:rFonts w:asciiTheme="minorHAnsi" w:eastAsia="Times New Roman" w:hAnsiTheme="minorHAnsi"/>
          <w:color w:val="111111"/>
          <w:sz w:val="24"/>
          <w:szCs w:val="24"/>
          <w:lang w:eastAsia="ru-RU"/>
        </w:rPr>
      </w:pPr>
    </w:p>
    <w:p w:rsidR="005C689A" w:rsidRDefault="005C689A" w:rsidP="0047120E">
      <w:pPr>
        <w:pStyle w:val="a4"/>
        <w:numPr>
          <w:ilvl w:val="0"/>
          <w:numId w:val="1"/>
        </w:numPr>
        <w:rPr>
          <w:rFonts w:asciiTheme="minorHAnsi" w:eastAsia="Times New Roman" w:hAnsiTheme="minorHAnsi"/>
          <w:color w:val="111111"/>
          <w:sz w:val="24"/>
          <w:szCs w:val="24"/>
          <w:lang w:eastAsia="ru-RU"/>
        </w:rPr>
      </w:pPr>
      <w:r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 xml:space="preserve">Зарегистрировать </w:t>
      </w:r>
      <w:proofErr w:type="spellStart"/>
      <w:r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>Vin</w:t>
      </w:r>
      <w:proofErr w:type="spellEnd"/>
      <w:r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 xml:space="preserve"> номер на сайте </w:t>
      </w:r>
      <w:hyperlink r:id="rId8" w:history="1">
        <w:r>
          <w:rPr>
            <w:rStyle w:val="a3"/>
            <w:rFonts w:asciiTheme="minorHAnsi" w:eastAsia="Times New Roman" w:hAnsiTheme="minorHAnsi"/>
            <w:sz w:val="24"/>
            <w:szCs w:val="24"/>
            <w:lang w:eastAsia="ru-RU"/>
          </w:rPr>
          <w:t>www.teplowin.ru</w:t>
        </w:r>
      </w:hyperlink>
      <w:r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 xml:space="preserve"> в разделе акции «Согрейся вместе с </w:t>
      </w:r>
      <w:proofErr w:type="spellStart"/>
      <w:r>
        <w:rPr>
          <w:rFonts w:asciiTheme="minorHAnsi" w:eastAsia="Times New Roman" w:hAnsiTheme="minorHAnsi"/>
          <w:color w:val="111111"/>
          <w:sz w:val="24"/>
          <w:szCs w:val="24"/>
          <w:lang w:val="en-US" w:eastAsia="ru-RU"/>
        </w:rPr>
        <w:t>Teplowin</w:t>
      </w:r>
      <w:proofErr w:type="spellEnd"/>
      <w:r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 xml:space="preserve">». </w:t>
      </w:r>
      <w:r>
        <w:rPr>
          <w:rFonts w:asciiTheme="minorHAnsi" w:hAnsiTheme="minorHAnsi"/>
          <w:sz w:val="24"/>
          <w:szCs w:val="24"/>
        </w:rPr>
        <w:t>При прохождении регистрации каждому пользователю присваивается порядковый номер.</w:t>
      </w:r>
      <w:r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 xml:space="preserve"> Внимание! На один электронный адрес можно зарегистрировать только один </w:t>
      </w:r>
      <w:proofErr w:type="spellStart"/>
      <w:r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>Vin</w:t>
      </w:r>
      <w:proofErr w:type="spellEnd"/>
      <w:r>
        <w:rPr>
          <w:rFonts w:asciiTheme="minorHAnsi" w:eastAsia="Times New Roman" w:hAnsiTheme="minorHAnsi"/>
          <w:color w:val="111111"/>
          <w:sz w:val="24"/>
          <w:szCs w:val="24"/>
          <w:lang w:eastAsia="ru-RU"/>
        </w:rPr>
        <w:t xml:space="preserve"> номер.</w:t>
      </w:r>
    </w:p>
    <w:p w:rsidR="005C689A" w:rsidRDefault="005C689A" w:rsidP="005C689A">
      <w:pPr>
        <w:pStyle w:val="a4"/>
        <w:rPr>
          <w:rFonts w:asciiTheme="minorHAnsi" w:eastAsia="Times New Roman" w:hAnsiTheme="minorHAnsi"/>
          <w:color w:val="111111"/>
          <w:sz w:val="24"/>
          <w:szCs w:val="24"/>
          <w:lang w:eastAsia="ru-RU"/>
        </w:rPr>
      </w:pPr>
    </w:p>
    <w:p w:rsidR="005C689A" w:rsidRDefault="005C689A" w:rsidP="005C689A">
      <w:pPr>
        <w:pStyle w:val="a4"/>
        <w:numPr>
          <w:ilvl w:val="0"/>
          <w:numId w:val="3"/>
        </w:numPr>
        <w:ind w:left="851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Получить подтверждение в виде купона на электронную почту о регистрации в акции. Распечатанный купон нужно предъявить в офисе продаж, где покупались окна, и получить в подарок </w:t>
      </w:r>
      <w:proofErr w:type="spellStart"/>
      <w:r>
        <w:rPr>
          <w:rFonts w:asciiTheme="minorHAnsi" w:hAnsiTheme="minorHAnsi"/>
          <w:sz w:val="24"/>
          <w:szCs w:val="24"/>
        </w:rPr>
        <w:t>термокружку</w:t>
      </w:r>
      <w:proofErr w:type="spellEnd"/>
      <w:r>
        <w:rPr>
          <w:rFonts w:asciiTheme="minorHAnsi" w:hAnsiTheme="minorHAnsi"/>
          <w:sz w:val="24"/>
          <w:szCs w:val="24"/>
        </w:rPr>
        <w:t>. Перед приездом необходимо связаться с Вашим персональным менеджером и уточнить сроки поставки приза в офис компании.</w:t>
      </w:r>
    </w:p>
    <w:p w:rsidR="005C689A" w:rsidRDefault="005C689A" w:rsidP="005C689A">
      <w:pPr>
        <w:pStyle w:val="a4"/>
        <w:shd w:val="clear" w:color="auto" w:fill="FFFFFF"/>
        <w:spacing w:before="150" w:line="288" w:lineRule="atLeast"/>
        <w:ind w:left="851"/>
        <w:textAlignment w:val="top"/>
        <w:rPr>
          <w:rFonts w:asciiTheme="minorHAnsi" w:hAnsiTheme="minorHAnsi"/>
          <w:sz w:val="24"/>
          <w:szCs w:val="24"/>
        </w:rPr>
      </w:pPr>
    </w:p>
    <w:p w:rsidR="005C689A" w:rsidRDefault="005C689A" w:rsidP="005C689A">
      <w:pPr>
        <w:pStyle w:val="a4"/>
        <w:numPr>
          <w:ilvl w:val="0"/>
          <w:numId w:val="3"/>
        </w:numPr>
        <w:ind w:left="851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Все зарегистрированные пользователи участвуют в финальном розыгрыше призов. </w:t>
      </w:r>
    </w:p>
    <w:p w:rsidR="005C689A" w:rsidRDefault="005C689A" w:rsidP="005C689A">
      <w:pPr>
        <w:pStyle w:val="a4"/>
        <w:ind w:left="851"/>
        <w:rPr>
          <w:rFonts w:asciiTheme="minorHAnsi" w:hAnsiTheme="minorHAnsi"/>
          <w:sz w:val="24"/>
          <w:szCs w:val="24"/>
        </w:rPr>
      </w:pPr>
    </w:p>
    <w:p w:rsidR="005C689A" w:rsidRDefault="005C689A" w:rsidP="005C689A">
      <w:pPr>
        <w:pStyle w:val="a4"/>
        <w:ind w:left="85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Разыгрывается:</w:t>
      </w:r>
    </w:p>
    <w:p w:rsidR="005C689A" w:rsidRDefault="005C689A" w:rsidP="005C689A">
      <w:pPr>
        <w:pStyle w:val="a4"/>
        <w:ind w:left="851"/>
        <w:rPr>
          <w:rFonts w:asciiTheme="minorHAnsi" w:hAnsiTheme="minorHAnsi"/>
          <w:sz w:val="24"/>
          <w:szCs w:val="24"/>
        </w:rPr>
      </w:pPr>
    </w:p>
    <w:p w:rsidR="005C689A" w:rsidRDefault="005C689A" w:rsidP="005C689A">
      <w:pPr>
        <w:pStyle w:val="a4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Сертификат на путешествие на сумму 80000 рублей</w:t>
      </w:r>
    </w:p>
    <w:p w:rsidR="005C689A" w:rsidRDefault="005C689A" w:rsidP="005C689A">
      <w:pPr>
        <w:pStyle w:val="a4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Настенный электрокамин</w:t>
      </w:r>
    </w:p>
    <w:p w:rsidR="005C689A" w:rsidRDefault="005C689A" w:rsidP="005C689A">
      <w:pPr>
        <w:pStyle w:val="a4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Утюг с парогенератором</w:t>
      </w:r>
    </w:p>
    <w:p w:rsidR="005C689A" w:rsidRDefault="005C689A" w:rsidP="005C689A">
      <w:pPr>
        <w:pStyle w:val="a4"/>
        <w:ind w:left="851"/>
        <w:rPr>
          <w:rFonts w:asciiTheme="minorHAnsi" w:hAnsiTheme="minorHAnsi"/>
          <w:sz w:val="24"/>
          <w:szCs w:val="24"/>
        </w:rPr>
      </w:pPr>
    </w:p>
    <w:p w:rsidR="005C689A" w:rsidRDefault="005C689A" w:rsidP="005C689A">
      <w:pPr>
        <w:pStyle w:val="a4"/>
        <w:ind w:left="851"/>
        <w:rPr>
          <w:rFonts w:asciiTheme="minorHAnsi" w:hAnsiTheme="minorHAnsi"/>
          <w:sz w:val="24"/>
          <w:szCs w:val="24"/>
        </w:rPr>
      </w:pPr>
    </w:p>
    <w:p w:rsidR="005C689A" w:rsidRDefault="005C689A" w:rsidP="00FF1BD2">
      <w:pPr>
        <w:pStyle w:val="a4"/>
        <w:ind w:left="851" w:hanging="85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Победители финального розыгрыша призов будут определяться по формуле:</w:t>
      </w:r>
    </w:p>
    <w:p w:rsidR="005C689A" w:rsidRDefault="005C689A" w:rsidP="005C689A">
      <w:pPr>
        <w:pStyle w:val="a4"/>
        <w:ind w:left="851"/>
        <w:rPr>
          <w:rFonts w:asciiTheme="minorHAnsi" w:hAnsiTheme="minorHAnsi"/>
          <w:sz w:val="24"/>
          <w:szCs w:val="24"/>
        </w:rPr>
      </w:pPr>
    </w:p>
    <w:p w:rsidR="005C689A" w:rsidRDefault="005C689A" w:rsidP="005C689A">
      <w:r>
        <w:t xml:space="preserve">N = </w:t>
      </w:r>
      <w:r>
        <w:rPr>
          <w:lang w:val="en-US"/>
        </w:rPr>
        <w:t>X</w:t>
      </w:r>
      <w:r w:rsidRPr="005C689A">
        <w:t xml:space="preserve"> </w:t>
      </w:r>
      <w:r>
        <w:t xml:space="preserve">* </w:t>
      </w:r>
      <w:r>
        <w:rPr>
          <w:lang w:val="en-US"/>
        </w:rPr>
        <w:t>Y</w:t>
      </w:r>
      <w:r w:rsidRPr="005C689A">
        <w:t xml:space="preserve"> </w:t>
      </w:r>
    </w:p>
    <w:p w:rsidR="005C689A" w:rsidRDefault="005C689A" w:rsidP="005C689A"/>
    <w:p w:rsidR="005C689A" w:rsidRDefault="005C689A" w:rsidP="005C689A">
      <w:r>
        <w:t>N- номер победителя (округляется до ближайшего целого числа)</w:t>
      </w:r>
    </w:p>
    <w:p w:rsidR="005C689A" w:rsidRDefault="005C689A" w:rsidP="005C689A">
      <w:r>
        <w:rPr>
          <w:lang w:val="en-US"/>
        </w:rPr>
        <w:t>X</w:t>
      </w:r>
      <w:r>
        <w:t>- количество зарегистрированных участников акции</w:t>
      </w:r>
    </w:p>
    <w:p w:rsidR="005C689A" w:rsidRDefault="005C689A" w:rsidP="005C689A">
      <w:r>
        <w:rPr>
          <w:lang w:val="en-US"/>
        </w:rPr>
        <w:t>Y</w:t>
      </w:r>
      <w:r>
        <w:t xml:space="preserve">- дробная часть курса валют, установленный ЦБ РФ на 31.12.2014. </w:t>
      </w:r>
    </w:p>
    <w:p w:rsidR="005C689A" w:rsidRDefault="005C689A" w:rsidP="005C689A"/>
    <w:p w:rsidR="005C689A" w:rsidRDefault="005C689A" w:rsidP="005C689A"/>
    <w:p w:rsidR="005C689A" w:rsidRDefault="005C689A" w:rsidP="005C689A">
      <w:r>
        <w:t xml:space="preserve">Для определения победителей будут использованы данные  курсов валют по ЦБ РФ на 31.12.2014. </w:t>
      </w:r>
    </w:p>
    <w:p w:rsidR="005C689A" w:rsidRDefault="005C689A" w:rsidP="005C689A"/>
    <w:tbl>
      <w:tblPr>
        <w:tblW w:w="0" w:type="auto"/>
        <w:tblInd w:w="1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2388"/>
      </w:tblGrid>
      <w:tr w:rsidR="005C689A" w:rsidTr="005C689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89A" w:rsidRDefault="005C689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89A" w:rsidRDefault="005C689A">
            <w:pPr>
              <w:spacing w:line="276" w:lineRule="auto"/>
            </w:pPr>
          </w:p>
        </w:tc>
      </w:tr>
      <w:tr w:rsidR="005C689A" w:rsidTr="005C689A">
        <w:trPr>
          <w:trHeight w:val="71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89A" w:rsidRDefault="005C689A">
            <w:pPr>
              <w:spacing w:line="276" w:lineRule="auto"/>
            </w:pPr>
            <w:r>
              <w:t>Сертификат на путешествие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89A" w:rsidRDefault="005C689A">
            <w:pPr>
              <w:spacing w:line="276" w:lineRule="auto"/>
            </w:pPr>
            <w:r>
              <w:t>Курс доллара США</w:t>
            </w:r>
          </w:p>
        </w:tc>
      </w:tr>
      <w:tr w:rsidR="005C689A" w:rsidTr="005C689A">
        <w:trPr>
          <w:trHeight w:val="41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89A" w:rsidRDefault="005C689A">
            <w:pPr>
              <w:spacing w:line="276" w:lineRule="auto"/>
            </w:pPr>
            <w:r>
              <w:t>Настенный электрокамин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89A" w:rsidRDefault="005C689A">
            <w:pPr>
              <w:spacing w:line="276" w:lineRule="auto"/>
            </w:pPr>
            <w:r>
              <w:t>Курс евро</w:t>
            </w:r>
          </w:p>
        </w:tc>
      </w:tr>
      <w:tr w:rsidR="005C689A" w:rsidTr="005C689A">
        <w:trPr>
          <w:trHeight w:val="42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89A" w:rsidRDefault="005C689A">
            <w:pPr>
              <w:spacing w:line="276" w:lineRule="auto"/>
            </w:pPr>
            <w:r>
              <w:t>Утюг с парогенератором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89A" w:rsidRDefault="005C689A">
            <w:pPr>
              <w:spacing w:line="276" w:lineRule="auto"/>
            </w:pPr>
            <w:r>
              <w:t>Курс фунта стерлингов</w:t>
            </w:r>
            <w:r>
              <w:rPr>
                <w:rStyle w:val="apple-converted-space"/>
                <w:rFonts w:ascii="Helvetica" w:hAnsi="Helvetica" w:cs="Helvetica"/>
                <w:color w:val="757575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:rsidR="005C689A" w:rsidRDefault="005C689A" w:rsidP="005C689A">
      <w:pPr>
        <w:pStyle w:val="a4"/>
        <w:ind w:left="851"/>
        <w:rPr>
          <w:rFonts w:asciiTheme="minorHAnsi" w:hAnsiTheme="minorHAnsi"/>
          <w:sz w:val="24"/>
          <w:szCs w:val="24"/>
        </w:rPr>
      </w:pPr>
    </w:p>
    <w:p w:rsidR="005C689A" w:rsidRDefault="005C689A" w:rsidP="005C689A">
      <w:pPr>
        <w:pStyle w:val="a4"/>
        <w:ind w:left="851" w:hanging="284"/>
        <w:rPr>
          <w:rFonts w:asciiTheme="minorHAnsi" w:hAnsiTheme="minorHAnsi"/>
          <w:sz w:val="24"/>
          <w:szCs w:val="24"/>
        </w:rPr>
      </w:pPr>
    </w:p>
    <w:p w:rsidR="005C689A" w:rsidRDefault="005C689A" w:rsidP="005C689A">
      <w:pPr>
        <w:pStyle w:val="a4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Регистрация в акции заканчивается 31.12.14 в 14:00 по Московскому времени. В 14:01 на сайте публикуется страница с информацией об окончании акции и список победителей. Победителям производится рассылка, с  информацией о призе и способе его получения. </w:t>
      </w:r>
    </w:p>
    <w:p w:rsidR="005C689A" w:rsidRDefault="005C689A" w:rsidP="005C689A">
      <w:pPr>
        <w:ind w:left="851" w:hanging="284"/>
        <w:rPr>
          <w:rFonts w:asciiTheme="minorHAnsi" w:hAnsiTheme="minorHAnsi"/>
          <w:sz w:val="24"/>
          <w:szCs w:val="24"/>
        </w:rPr>
      </w:pPr>
    </w:p>
    <w:p w:rsidR="005C689A" w:rsidRDefault="005C689A" w:rsidP="005C689A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По любым вопросом вы можете обращаться в нашу службу технической поддержки: </w:t>
      </w:r>
      <w:hyperlink r:id="rId9" w:history="1">
        <w:r>
          <w:rPr>
            <w:rStyle w:val="a3"/>
            <w:rFonts w:asciiTheme="minorHAnsi" w:hAnsiTheme="minorHAnsi"/>
            <w:sz w:val="24"/>
            <w:szCs w:val="24"/>
            <w:lang w:val="en-US"/>
          </w:rPr>
          <w:t>konkyrs</w:t>
        </w:r>
        <w:r>
          <w:rPr>
            <w:rStyle w:val="a3"/>
            <w:rFonts w:asciiTheme="minorHAnsi" w:hAnsiTheme="minorHAnsi"/>
            <w:sz w:val="24"/>
            <w:szCs w:val="24"/>
          </w:rPr>
          <w:t>@</w:t>
        </w:r>
        <w:r>
          <w:rPr>
            <w:rStyle w:val="a3"/>
            <w:rFonts w:asciiTheme="minorHAnsi" w:hAnsiTheme="minorHAnsi"/>
            <w:sz w:val="24"/>
            <w:szCs w:val="24"/>
            <w:lang w:val="en-US"/>
          </w:rPr>
          <w:t>teplowin</w:t>
        </w:r>
        <w:r>
          <w:rPr>
            <w:rStyle w:val="a3"/>
            <w:rFonts w:asciiTheme="minorHAnsi" w:hAnsiTheme="minorHAnsi"/>
            <w:sz w:val="24"/>
            <w:szCs w:val="24"/>
          </w:rPr>
          <w:t>.</w:t>
        </w:r>
        <w:r>
          <w:rPr>
            <w:rStyle w:val="a3"/>
            <w:rFonts w:asciiTheme="minorHAnsi" w:hAnsiTheme="minorHAnsi"/>
            <w:sz w:val="24"/>
            <w:szCs w:val="24"/>
            <w:lang w:val="en-US"/>
          </w:rPr>
          <w:t>ru</w:t>
        </w:r>
      </w:hyperlink>
      <w:r w:rsidRPr="005C689A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773314" w:rsidRPr="00773314" w:rsidRDefault="00773314" w:rsidP="005C689A">
      <w:pPr>
        <w:pStyle w:val="a4"/>
        <w:ind w:left="851"/>
        <w:rPr>
          <w:rFonts w:asciiTheme="minorHAnsi" w:hAnsiTheme="minorHAnsi"/>
          <w:color w:val="000000"/>
          <w:sz w:val="24"/>
          <w:szCs w:val="24"/>
        </w:rPr>
      </w:pPr>
    </w:p>
    <w:sectPr w:rsidR="00773314" w:rsidRPr="0077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1DE8"/>
    <w:multiLevelType w:val="hybridMultilevel"/>
    <w:tmpl w:val="BF00F90C"/>
    <w:lvl w:ilvl="0" w:tplc="257A127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7896D85"/>
    <w:multiLevelType w:val="hybridMultilevel"/>
    <w:tmpl w:val="BA6651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A7E170A"/>
    <w:multiLevelType w:val="hybridMultilevel"/>
    <w:tmpl w:val="0828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D8"/>
    <w:rsid w:val="001C20E5"/>
    <w:rsid w:val="004571E9"/>
    <w:rsid w:val="0047120E"/>
    <w:rsid w:val="005C689A"/>
    <w:rsid w:val="005F4433"/>
    <w:rsid w:val="006E1C23"/>
    <w:rsid w:val="00773314"/>
    <w:rsid w:val="00A14508"/>
    <w:rsid w:val="00E060D8"/>
    <w:rsid w:val="00FB7760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3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3314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14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5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6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3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3314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14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5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6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plowi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nkyrs@teplow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22FD-5051-4FA4-9EEE-6B175014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B5BAABD3</Template>
  <TotalTime>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Бригина Ирина Викторовна</dc:creator>
  <cp:lastModifiedBy>Бригина Ирина Викторовна</cp:lastModifiedBy>
  <cp:revision>6</cp:revision>
  <dcterms:created xsi:type="dcterms:W3CDTF">2014-11-07T08:25:00Z</dcterms:created>
  <dcterms:modified xsi:type="dcterms:W3CDTF">2014-11-14T11:53:00Z</dcterms:modified>
</cp:coreProperties>
</file>